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047D6">
      <w:pPr>
        <w:keepNext w:val="0"/>
        <w:keepLines w:val="0"/>
        <w:pageBreakBefore w:val="0"/>
        <w:widowControl w:val="0"/>
        <w:kinsoku/>
        <w:wordWrap/>
        <w:overflowPunct/>
        <w:topLinePunct w:val="0"/>
        <w:autoSpaceDE/>
        <w:autoSpaceDN/>
        <w:bidi w:val="0"/>
        <w:adjustRightInd/>
        <w:snapToGrid/>
        <w:spacing w:line="560" w:lineRule="exact"/>
        <w:ind w:right="104"/>
        <w:jc w:val="both"/>
        <w:textAlignment w:val="auto"/>
        <w:outlineLvl w:val="0"/>
        <w:rPr>
          <w:rFonts w:hint="eastAsia" w:ascii="黑体" w:hAnsi="黑体" w:eastAsia="黑体" w:cs="黑体"/>
          <w:color w:val="000000"/>
          <w:kern w:val="0"/>
          <w:sz w:val="32"/>
          <w:szCs w:val="32"/>
          <w:highlight w:val="none"/>
          <w:lang w:val="en-US" w:eastAsia="zh-CN" w:bidi="ar"/>
        </w:rPr>
      </w:pPr>
      <w:r>
        <w:rPr>
          <w:rFonts w:hint="eastAsia" w:ascii="黑体" w:hAnsi="黑体" w:eastAsia="黑体" w:cs="黑体"/>
          <w:color w:val="000000"/>
          <w:kern w:val="0"/>
          <w:sz w:val="32"/>
          <w:szCs w:val="32"/>
          <w:highlight w:val="none"/>
          <w:lang w:val="en-US" w:eastAsia="zh-CN" w:bidi="ar"/>
        </w:rPr>
        <w:t>附件2</w:t>
      </w:r>
    </w:p>
    <w:p w14:paraId="45A47B7A">
      <w:pPr>
        <w:keepNext w:val="0"/>
        <w:keepLines w:val="0"/>
        <w:pageBreakBefore w:val="0"/>
        <w:widowControl w:val="0"/>
        <w:kinsoku/>
        <w:wordWrap/>
        <w:overflowPunct/>
        <w:topLinePunct w:val="0"/>
        <w:autoSpaceDE/>
        <w:autoSpaceDN/>
        <w:bidi w:val="0"/>
        <w:adjustRightInd/>
        <w:snapToGrid/>
        <w:spacing w:line="560" w:lineRule="exact"/>
        <w:ind w:right="104"/>
        <w:jc w:val="both"/>
        <w:textAlignment w:val="auto"/>
        <w:outlineLvl w:val="0"/>
        <w:rPr>
          <w:rFonts w:hint="default" w:ascii="方正小标宋简体" w:hAnsi="方正小标宋简体" w:eastAsia="方正小标宋简体" w:cs="方正小标宋简体"/>
          <w:color w:val="000000"/>
          <w:kern w:val="0"/>
          <w:sz w:val="44"/>
          <w:szCs w:val="44"/>
          <w:highlight w:val="none"/>
          <w:lang w:val="en-US" w:eastAsia="zh-CN" w:bidi="ar"/>
        </w:rPr>
      </w:pPr>
    </w:p>
    <w:p w14:paraId="252D9537">
      <w:pPr>
        <w:keepNext w:val="0"/>
        <w:keepLines w:val="0"/>
        <w:pageBreakBefore w:val="0"/>
        <w:widowControl w:val="0"/>
        <w:kinsoku/>
        <w:wordWrap/>
        <w:overflowPunct/>
        <w:topLinePunct w:val="0"/>
        <w:autoSpaceDE/>
        <w:autoSpaceDN/>
        <w:bidi w:val="0"/>
        <w:adjustRightInd/>
        <w:snapToGrid/>
        <w:spacing w:line="560" w:lineRule="exact"/>
        <w:ind w:right="102"/>
        <w:jc w:val="center"/>
        <w:textAlignment w:val="auto"/>
        <w:outlineLvl w:val="0"/>
        <w:rPr>
          <w:rFonts w:hint="eastAsia" w:ascii="方正小标宋简体" w:hAnsi="方正小标宋简体" w:eastAsia="方正小标宋简体" w:cs="方正小标宋简体"/>
          <w:i w:val="0"/>
          <w:caps w:val="0"/>
          <w:color w:val="auto"/>
          <w:spacing w:val="0"/>
          <w:sz w:val="44"/>
          <w:szCs w:val="44"/>
          <w:highlight w:val="none"/>
          <w:shd w:val="clear" w:color="auto" w:fill="FFFFFF"/>
          <w:lang w:val="en-US" w:eastAsia="zh-CN"/>
        </w:rPr>
      </w:pPr>
      <w:r>
        <w:rPr>
          <w:rFonts w:hint="eastAsia" w:ascii="方正小标宋简体" w:hAnsi="方正小标宋简体" w:eastAsia="方正小标宋简体" w:cs="方正小标宋简体"/>
          <w:i w:val="0"/>
          <w:caps w:val="0"/>
          <w:color w:val="auto"/>
          <w:spacing w:val="0"/>
          <w:sz w:val="44"/>
          <w:szCs w:val="44"/>
          <w:highlight w:val="none"/>
          <w:shd w:val="clear" w:color="auto" w:fill="FFFFFF"/>
          <w:lang w:val="en-US" w:eastAsia="zh-CN"/>
        </w:rPr>
        <w:t>第三轮省级生态环境保护督察移交的生态</w:t>
      </w:r>
    </w:p>
    <w:p w14:paraId="0E56C54F">
      <w:pPr>
        <w:keepNext w:val="0"/>
        <w:keepLines w:val="0"/>
        <w:pageBreakBefore w:val="0"/>
        <w:widowControl w:val="0"/>
        <w:kinsoku/>
        <w:wordWrap/>
        <w:overflowPunct/>
        <w:topLinePunct w:val="0"/>
        <w:autoSpaceDE/>
        <w:autoSpaceDN/>
        <w:bidi w:val="0"/>
        <w:adjustRightInd/>
        <w:snapToGrid/>
        <w:spacing w:line="560" w:lineRule="exact"/>
        <w:ind w:right="102"/>
        <w:jc w:val="center"/>
        <w:textAlignment w:val="auto"/>
        <w:outlineLvl w:val="0"/>
        <w:rPr>
          <w:rFonts w:hint="eastAsia" w:ascii="方正小标宋简体" w:hAnsi="方正小标宋简体" w:eastAsia="方正小标宋简体" w:cs="方正小标宋简体"/>
          <w:color w:val="000000"/>
          <w:kern w:val="0"/>
          <w:sz w:val="44"/>
          <w:szCs w:val="44"/>
          <w:highlight w:val="none"/>
          <w:lang w:val="en-US" w:eastAsia="zh-CN" w:bidi="ar"/>
        </w:rPr>
      </w:pPr>
      <w:r>
        <w:rPr>
          <w:rFonts w:hint="eastAsia" w:ascii="方正小标宋简体" w:hAnsi="方正小标宋简体" w:eastAsia="方正小标宋简体" w:cs="方正小标宋简体"/>
          <w:i w:val="0"/>
          <w:caps w:val="0"/>
          <w:color w:val="auto"/>
          <w:spacing w:val="0"/>
          <w:sz w:val="44"/>
          <w:szCs w:val="44"/>
          <w:highlight w:val="none"/>
          <w:shd w:val="clear" w:color="auto" w:fill="FFFFFF"/>
          <w:lang w:val="en-US" w:eastAsia="zh-CN"/>
        </w:rPr>
        <w:t>环境保护责任追究问题问责情况</w:t>
      </w:r>
    </w:p>
    <w:p w14:paraId="11400BE4">
      <w:pPr>
        <w:pStyle w:val="3"/>
        <w:keepNext w:val="0"/>
        <w:keepLines w:val="0"/>
        <w:pageBreakBefore w:val="0"/>
        <w:widowControl w:val="0"/>
        <w:kinsoku/>
        <w:wordWrap/>
        <w:overflowPunct/>
        <w:topLinePunct w:val="0"/>
        <w:autoSpaceDE/>
        <w:autoSpaceDN/>
        <w:bidi w:val="0"/>
        <w:spacing w:line="560" w:lineRule="exact"/>
        <w:ind w:left="0" w:right="0"/>
        <w:jc w:val="center"/>
        <w:textAlignment w:val="auto"/>
        <w:rPr>
          <w:rFonts w:hint="eastAsia" w:ascii="方正小标宋简体" w:hAnsi="方正小标宋简体" w:eastAsia="方正小标宋简体" w:cs="方正小标宋简体"/>
          <w:sz w:val="44"/>
          <w:szCs w:val="44"/>
          <w:highlight w:val="none"/>
          <w:lang w:val="en-US" w:eastAsia="zh-CN"/>
        </w:rPr>
      </w:pPr>
    </w:p>
    <w:p w14:paraId="0746D9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2024年7月22日至8月11日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省第三生态环境保护督察组对潍坊市开展第三轮省级生态环境保护督察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10月11日移交2起督察发现的生态环境损害责任追究问题清单及案卷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要求依规依纪依法进行调查处理</w:t>
      </w:r>
      <w:r>
        <w:rPr>
          <w:rFonts w:hint="eastAsia" w:ascii="仿宋_GB2312" w:hAnsi="仿宋_GB2312" w:eastAsia="仿宋_GB2312" w:cs="仿宋_GB2312"/>
          <w:sz w:val="32"/>
          <w:szCs w:val="32"/>
          <w:highlight w:val="none"/>
          <w:lang w:eastAsia="zh-CN"/>
        </w:rPr>
        <w:t>。</w:t>
      </w:r>
    </w:p>
    <w:p w14:paraId="083203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潍坊市委、市政府高度重视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对督察组指出的问题照单全收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诚恳接受、坚决整改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本次追责问责工作由市配合保障省级生态环境保护督察工作责任追究组牵头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市纪委监委机关、市生态环境局参与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制定追责问责工作方案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压实主体责任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在事实调查基础上开展问责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坚持厘清责任、明确人员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精准提出追责问责意见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截至2025年5月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所有人员追责问责已处理到位</w:t>
      </w:r>
      <w:r>
        <w:rPr>
          <w:rFonts w:hint="eastAsia" w:ascii="仿宋_GB2312" w:hAnsi="仿宋_GB2312" w:eastAsia="仿宋_GB2312" w:cs="仿宋_GB2312"/>
          <w:sz w:val="32"/>
          <w:szCs w:val="32"/>
          <w:highlight w:val="none"/>
          <w:lang w:eastAsia="zh-CN"/>
        </w:rPr>
        <w:t>。</w:t>
      </w:r>
    </w:p>
    <w:p w14:paraId="07B002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根据查明事实</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依据相关规定和干部管理权限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共问责11名责任人</w:t>
      </w:r>
      <w:r>
        <w:rPr>
          <w:rFonts w:hint="eastAsia" w:ascii="仿宋_GB2312" w:hAnsi="仿宋_GB2312" w:eastAsia="仿宋_GB2312" w:cs="仿宋_GB2312"/>
          <w:sz w:val="32"/>
          <w:szCs w:val="32"/>
          <w:highlight w:val="none"/>
          <w:lang w:eastAsia="zh-CN"/>
        </w:rPr>
        <w:t>。其中，</w:t>
      </w:r>
      <w:r>
        <w:rPr>
          <w:rFonts w:hint="eastAsia" w:ascii="仿宋_GB2312" w:hAnsi="仿宋_GB2312" w:eastAsia="仿宋_GB2312" w:cs="仿宋_GB2312"/>
          <w:sz w:val="32"/>
          <w:szCs w:val="32"/>
          <w:highlight w:val="none"/>
        </w:rPr>
        <w:t>县级干部2人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科级干部5人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一般干部3人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其他人员1人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追责问责基本情况如下:</w:t>
      </w:r>
    </w:p>
    <w:p w14:paraId="71DFE4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一、关于“城市水环境基础设施薄弱,对水环境质量改善</w:t>
      </w:r>
      <w:r>
        <w:rPr>
          <w:rFonts w:hint="eastAsia" w:ascii="黑体" w:hAnsi="黑体" w:eastAsia="黑体" w:cs="黑体"/>
          <w:b w:val="0"/>
          <w:bCs w:val="0"/>
          <w:sz w:val="32"/>
          <w:szCs w:val="32"/>
          <w:highlight w:val="none"/>
          <w:lang w:eastAsia="zh-CN"/>
        </w:rPr>
        <w:t>有</w:t>
      </w:r>
      <w:r>
        <w:rPr>
          <w:rFonts w:hint="eastAsia" w:ascii="黑体" w:hAnsi="黑体" w:eastAsia="黑体" w:cs="黑体"/>
          <w:b w:val="0"/>
          <w:bCs w:val="0"/>
          <w:sz w:val="32"/>
          <w:szCs w:val="32"/>
          <w:highlight w:val="none"/>
        </w:rPr>
        <w:t>影响”问题</w:t>
      </w:r>
    </w:p>
    <w:p w14:paraId="1837B2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市城管局作为推进中心城区雨污分流工作的牵头单位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统筹力度不够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监督措施不力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市城管局原雨污分流推进办公室具体负责推进中心城区雨污分流工作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市政公用事业服务中心具体负责直管区域雨污合流及混接管网改造工作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不正确履行职责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工作推进不力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导致合流管网整治成效不明显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按照有关规定和干部管理权限</w:t>
      </w:r>
      <w:r>
        <w:rPr>
          <w:rFonts w:hint="eastAsia" w:ascii="仿宋_GB2312" w:hAnsi="仿宋_GB2312" w:eastAsia="仿宋_GB2312" w:cs="仿宋_GB2312"/>
          <w:sz w:val="32"/>
          <w:szCs w:val="32"/>
          <w:highlight w:val="none"/>
          <w:lang w:eastAsia="zh-CN"/>
        </w:rPr>
        <w:t>，给予</w:t>
      </w:r>
      <w:r>
        <w:rPr>
          <w:rFonts w:hint="eastAsia" w:ascii="仿宋_GB2312" w:hAnsi="仿宋_GB2312" w:eastAsia="仿宋_GB2312" w:cs="仿宋_GB2312"/>
          <w:sz w:val="32"/>
          <w:szCs w:val="32"/>
          <w:highlight w:val="none"/>
        </w:rPr>
        <w:t>市城管局</w:t>
      </w:r>
      <w:r>
        <w:rPr>
          <w:rFonts w:hint="eastAsia" w:ascii="仿宋_GB2312" w:hAnsi="仿宋_GB2312" w:eastAsia="仿宋_GB2312" w:cs="仿宋_GB2312"/>
          <w:sz w:val="32"/>
          <w:szCs w:val="32"/>
          <w:highlight w:val="none"/>
          <w:lang w:eastAsia="zh-CN"/>
        </w:rPr>
        <w:t>相关责任人作出书面检查、</w:t>
      </w:r>
      <w:r>
        <w:rPr>
          <w:rFonts w:hint="eastAsia" w:ascii="仿宋_GB2312" w:hAnsi="仿宋_GB2312" w:eastAsia="仿宋_GB2312" w:cs="仿宋_GB2312"/>
          <w:sz w:val="32"/>
          <w:szCs w:val="32"/>
          <w:highlight w:val="none"/>
        </w:rPr>
        <w:t>批评教育处理</w:t>
      </w:r>
      <w:r>
        <w:rPr>
          <w:rFonts w:hint="eastAsia" w:ascii="仿宋_GB2312" w:hAnsi="仿宋_GB2312" w:eastAsia="仿宋_GB2312" w:cs="仿宋_GB2312"/>
          <w:sz w:val="32"/>
          <w:szCs w:val="32"/>
          <w:highlight w:val="none"/>
          <w:lang w:eastAsia="zh-CN"/>
        </w:rPr>
        <w:t>。</w:t>
      </w:r>
    </w:p>
    <w:p w14:paraId="26F2BA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高密市住建局作为黑臭水体整治工作的实施单位和污水处理提标改造、雨污合流管网改造工作的监管单位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存在工作推进不力、成效不佳等问题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按照有关规定和干部管理权限,给予高密市住建局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高密市市政公用事业服务中心</w:t>
      </w:r>
      <w:r>
        <w:rPr>
          <w:rFonts w:hint="eastAsia" w:ascii="仿宋_GB2312" w:hAnsi="仿宋_GB2312" w:eastAsia="仿宋_GB2312" w:cs="仿宋_GB2312"/>
          <w:sz w:val="32"/>
          <w:szCs w:val="32"/>
          <w:highlight w:val="none"/>
          <w:lang w:eastAsia="zh-CN"/>
        </w:rPr>
        <w:t>相关责任人作出书面检查、批评教育</w:t>
      </w:r>
      <w:r>
        <w:rPr>
          <w:rFonts w:hint="eastAsia" w:ascii="仿宋_GB2312" w:hAnsi="仿宋_GB2312" w:eastAsia="仿宋_GB2312" w:cs="仿宋_GB2312"/>
          <w:sz w:val="32"/>
          <w:szCs w:val="32"/>
          <w:highlight w:val="none"/>
        </w:rPr>
        <w:t>处理</w:t>
      </w:r>
      <w:r>
        <w:rPr>
          <w:rFonts w:hint="eastAsia" w:ascii="仿宋_GB2312" w:hAnsi="仿宋_GB2312" w:eastAsia="仿宋_GB2312" w:cs="仿宋_GB2312"/>
          <w:sz w:val="32"/>
          <w:szCs w:val="32"/>
          <w:highlight w:val="none"/>
          <w:lang w:eastAsia="zh-CN"/>
        </w:rPr>
        <w:t>。</w:t>
      </w:r>
    </w:p>
    <w:p w14:paraId="02D27D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二、关于“市场监管部门对生态环境监测机</w:t>
      </w:r>
      <w:r>
        <w:rPr>
          <w:rFonts w:hint="eastAsia" w:ascii="黑体" w:hAnsi="黑体" w:eastAsia="黑体" w:cs="黑体"/>
          <w:sz w:val="32"/>
          <w:szCs w:val="32"/>
          <w:highlight w:val="none"/>
          <w:lang w:val="en-US" w:eastAsia="zh-CN"/>
        </w:rPr>
        <w:t>构</w:t>
      </w:r>
      <w:r>
        <w:rPr>
          <w:rFonts w:hint="eastAsia" w:ascii="黑体" w:hAnsi="黑体" w:eastAsia="黑体" w:cs="黑体"/>
          <w:sz w:val="32"/>
          <w:szCs w:val="32"/>
          <w:highlight w:val="none"/>
        </w:rPr>
        <w:t>违法行为打击不力”问题</w:t>
      </w:r>
    </w:p>
    <w:p w14:paraId="036BD8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市市场监管局作为寿光市、市高新区市场监管局的上级业务部门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对寿光市、市高新区市场监管局查处相关检验检测机构违法行为执法办案指导不力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“双随机”检查效果不明显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按照有关规定和干部管理权限,给予市市场监管局</w:t>
      </w:r>
      <w:r>
        <w:rPr>
          <w:rFonts w:hint="eastAsia" w:ascii="仿宋_GB2312" w:hAnsi="仿宋_GB2312" w:eastAsia="仿宋_GB2312" w:cs="仿宋_GB2312"/>
          <w:sz w:val="32"/>
          <w:szCs w:val="32"/>
          <w:highlight w:val="none"/>
          <w:lang w:eastAsia="zh-CN"/>
        </w:rPr>
        <w:t>相关责任人</w:t>
      </w:r>
      <w:r>
        <w:rPr>
          <w:rFonts w:hint="eastAsia" w:ascii="仿宋_GB2312" w:hAnsi="仿宋_GB2312" w:eastAsia="仿宋_GB2312" w:cs="仿宋_GB2312"/>
          <w:sz w:val="32"/>
          <w:szCs w:val="32"/>
          <w:highlight w:val="none"/>
        </w:rPr>
        <w:t>批评教育处理</w:t>
      </w:r>
      <w:r>
        <w:rPr>
          <w:rFonts w:hint="eastAsia" w:ascii="仿宋_GB2312" w:hAnsi="仿宋_GB2312" w:eastAsia="仿宋_GB2312" w:cs="仿宋_GB2312"/>
          <w:sz w:val="32"/>
          <w:szCs w:val="32"/>
          <w:highlight w:val="none"/>
          <w:lang w:eastAsia="zh-CN"/>
        </w:rPr>
        <w:t>。</w:t>
      </w:r>
    </w:p>
    <w:p w14:paraId="6FC926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市高新区市场监管局对相关法律条文把握不准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且在工作中不执行请示报告制度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作出不予立案的错误决定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按照有关规定和干部管理权限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给予市高新区市场监管局</w:t>
      </w:r>
      <w:r>
        <w:rPr>
          <w:rFonts w:hint="eastAsia" w:ascii="仿宋_GB2312" w:hAnsi="仿宋_GB2312" w:eastAsia="仿宋_GB2312" w:cs="仿宋_GB2312"/>
          <w:sz w:val="32"/>
          <w:szCs w:val="32"/>
          <w:highlight w:val="none"/>
          <w:lang w:eastAsia="zh-CN"/>
        </w:rPr>
        <w:t>相关责任人</w:t>
      </w:r>
      <w:r>
        <w:rPr>
          <w:rFonts w:hint="eastAsia" w:ascii="仿宋_GB2312" w:hAnsi="仿宋_GB2312" w:eastAsia="仿宋_GB2312" w:cs="仿宋_GB2312"/>
          <w:sz w:val="32"/>
          <w:szCs w:val="32"/>
          <w:highlight w:val="none"/>
        </w:rPr>
        <w:t>诫勉处理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批评教育处理</w:t>
      </w:r>
      <w:r>
        <w:rPr>
          <w:rFonts w:hint="eastAsia" w:ascii="仿宋_GB2312" w:hAnsi="仿宋_GB2312" w:eastAsia="仿宋_GB2312" w:cs="仿宋_GB2312"/>
          <w:sz w:val="32"/>
          <w:szCs w:val="32"/>
          <w:highlight w:val="none"/>
          <w:lang w:eastAsia="zh-CN"/>
        </w:rPr>
        <w:t>。</w:t>
      </w:r>
    </w:p>
    <w:p w14:paraId="4E0408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寿光市市场监管局对法律法规的理解存在偏差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对违法事实的认定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行政处罚法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免于处罚条款的理解认识与</w:t>
      </w:r>
      <w:r>
        <w:rPr>
          <w:rFonts w:hint="eastAsia" w:ascii="仿宋_GB2312" w:hAnsi="仿宋_GB2312" w:eastAsia="仿宋_GB2312" w:cs="仿宋_GB2312"/>
          <w:sz w:val="32"/>
          <w:szCs w:val="32"/>
          <w:highlight w:val="none"/>
          <w:lang w:eastAsia="zh-CN"/>
        </w:rPr>
        <w:t>有关</w:t>
      </w:r>
      <w:r>
        <w:rPr>
          <w:rFonts w:hint="eastAsia" w:ascii="仿宋_GB2312" w:hAnsi="仿宋_GB2312" w:eastAsia="仿宋_GB2312" w:cs="仿宋_GB2312"/>
          <w:sz w:val="32"/>
          <w:szCs w:val="32"/>
          <w:highlight w:val="none"/>
        </w:rPr>
        <w:t>要求不一致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造成了应立案未立案问题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按照有关规定和干部管理权限</w:t>
      </w:r>
      <w:r>
        <w:rPr>
          <w:rFonts w:hint="eastAsia" w:ascii="仿宋_GB2312" w:hAnsi="仿宋_GB2312" w:eastAsia="仿宋_GB2312" w:cs="仿宋_GB2312"/>
          <w:sz w:val="32"/>
          <w:szCs w:val="32"/>
          <w:highlight w:val="none"/>
          <w:lang w:eastAsia="zh-CN"/>
        </w:rPr>
        <w:t>，给予</w:t>
      </w:r>
      <w:r>
        <w:rPr>
          <w:rFonts w:hint="eastAsia" w:ascii="仿宋_GB2312" w:hAnsi="仿宋_GB2312" w:eastAsia="仿宋_GB2312" w:cs="仿宋_GB2312"/>
          <w:sz w:val="32"/>
          <w:szCs w:val="32"/>
          <w:highlight w:val="none"/>
        </w:rPr>
        <w:t>寿光市市场监管局</w:t>
      </w:r>
      <w:r>
        <w:rPr>
          <w:rFonts w:hint="eastAsia" w:ascii="仿宋_GB2312" w:hAnsi="仿宋_GB2312" w:eastAsia="仿宋_GB2312" w:cs="仿宋_GB2312"/>
          <w:sz w:val="32"/>
          <w:szCs w:val="32"/>
          <w:highlight w:val="none"/>
          <w:lang w:eastAsia="zh-CN"/>
        </w:rPr>
        <w:t>相关责任人作出</w:t>
      </w:r>
      <w:r>
        <w:rPr>
          <w:rFonts w:hint="eastAsia" w:ascii="仿宋_GB2312" w:hAnsi="仿宋_GB2312" w:eastAsia="仿宋_GB2312" w:cs="仿宋_GB2312"/>
          <w:sz w:val="32"/>
          <w:szCs w:val="32"/>
          <w:highlight w:val="none"/>
        </w:rPr>
        <w:t>书面检查</w:t>
      </w:r>
      <w:r>
        <w:rPr>
          <w:rFonts w:hint="eastAsia" w:ascii="仿宋_GB2312" w:hAnsi="仿宋_GB2312" w:eastAsia="仿宋_GB2312" w:cs="仿宋_GB2312"/>
          <w:sz w:val="32"/>
          <w:szCs w:val="32"/>
          <w:highlight w:val="none"/>
          <w:lang w:eastAsia="zh-CN"/>
        </w:rPr>
        <w:t>处理。</w:t>
      </w:r>
    </w:p>
    <w:p w14:paraId="488672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奎文区市场监管局在处理生态环境部门移送的问题过程中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存在工作落实不力问题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处置进度缓慢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调查结束后未准确、全面告知生态环境部门还需提供的其他证据材料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造成不良影响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按照有关规定和干部管理权限</w:t>
      </w:r>
      <w:r>
        <w:rPr>
          <w:rFonts w:hint="eastAsia" w:ascii="仿宋_GB2312" w:hAnsi="仿宋_GB2312" w:eastAsia="仿宋_GB2312" w:cs="仿宋_GB2312"/>
          <w:sz w:val="32"/>
          <w:szCs w:val="32"/>
          <w:highlight w:val="none"/>
          <w:lang w:eastAsia="zh-CN"/>
        </w:rPr>
        <w:t>，给予</w:t>
      </w:r>
      <w:r>
        <w:rPr>
          <w:rFonts w:hint="eastAsia" w:ascii="仿宋_GB2312" w:hAnsi="仿宋_GB2312" w:eastAsia="仿宋_GB2312" w:cs="仿宋_GB2312"/>
          <w:sz w:val="32"/>
          <w:szCs w:val="32"/>
          <w:highlight w:val="none"/>
        </w:rPr>
        <w:t>奎文区市场监管局</w:t>
      </w:r>
      <w:r>
        <w:rPr>
          <w:rFonts w:hint="eastAsia" w:ascii="仿宋_GB2312" w:hAnsi="仿宋_GB2312" w:eastAsia="仿宋_GB2312" w:cs="仿宋_GB2312"/>
          <w:sz w:val="32"/>
          <w:szCs w:val="32"/>
          <w:highlight w:val="none"/>
          <w:lang w:eastAsia="zh-CN"/>
        </w:rPr>
        <w:t>相关责任人作出</w:t>
      </w:r>
      <w:r>
        <w:rPr>
          <w:rFonts w:hint="eastAsia" w:ascii="仿宋_GB2312" w:hAnsi="仿宋_GB2312" w:eastAsia="仿宋_GB2312" w:cs="仿宋_GB2312"/>
          <w:sz w:val="32"/>
          <w:szCs w:val="32"/>
          <w:highlight w:val="none"/>
        </w:rPr>
        <w:t>书面检查</w:t>
      </w:r>
      <w:r>
        <w:rPr>
          <w:rFonts w:hint="eastAsia" w:ascii="仿宋_GB2312" w:hAnsi="仿宋_GB2312" w:eastAsia="仿宋_GB2312" w:cs="仿宋_GB2312"/>
          <w:sz w:val="32"/>
          <w:szCs w:val="32"/>
          <w:highlight w:val="none"/>
          <w:lang w:eastAsia="zh-CN"/>
        </w:rPr>
        <w:t>处理。</w:t>
      </w:r>
    </w:p>
    <w:p w14:paraId="21AD67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r>
        <w:rPr>
          <w:rFonts w:hint="eastAsia" w:ascii="仿宋_GB2312" w:hAnsi="仿宋_GB2312" w:eastAsia="仿宋_GB2312" w:cs="仿宋_GB2312"/>
          <w:sz w:val="32"/>
          <w:szCs w:val="32"/>
          <w:highlight w:val="none"/>
        </w:rPr>
        <w:t>下步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潍坊市将把督察整改落实情况作为政治监督和</w:t>
      </w:r>
      <w:r>
        <w:rPr>
          <w:rFonts w:hint="eastAsia" w:ascii="仿宋_GB2312" w:hAnsi="仿宋_GB2312" w:eastAsia="仿宋_GB2312" w:cs="仿宋_GB2312"/>
          <w:sz w:val="32"/>
          <w:szCs w:val="32"/>
          <w:highlight w:val="none"/>
          <w:lang w:val="en-US" w:eastAsia="zh-CN"/>
        </w:rPr>
        <w:t>日</w:t>
      </w:r>
      <w:r>
        <w:rPr>
          <w:rFonts w:hint="eastAsia" w:ascii="仿宋_GB2312" w:hAnsi="仿宋_GB2312" w:eastAsia="仿宋_GB2312" w:cs="仿宋_GB2312"/>
          <w:sz w:val="32"/>
          <w:szCs w:val="32"/>
          <w:highlight w:val="none"/>
        </w:rPr>
        <w:t>常监督的重要内容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督促有关党委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党组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和职能部门举一反三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认真做好整改落实“后半篇”文章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持续规范生态环境领域监督执纪执法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教育引导党员干部以优良作风扎实推进生态文明建设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努力为美丽山东建设作出积极贡献</w:t>
      </w:r>
      <w:r>
        <w:rPr>
          <w:rFonts w:hint="eastAsia" w:ascii="仿宋_GB2312" w:hAnsi="仿宋_GB2312" w:eastAsia="仿宋_GB2312" w:cs="仿宋_GB2312"/>
          <w:sz w:val="32"/>
          <w:szCs w:val="32"/>
          <w:highlight w:val="none"/>
          <w:lang w:eastAsia="zh-CN"/>
        </w:rPr>
        <w:t>。</w:t>
      </w:r>
    </w:p>
    <w:p w14:paraId="347A76A9">
      <w:bookmarkStart w:id="0" w:name="_GoBack"/>
      <w:bookmarkEnd w:id="0"/>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1324B">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0ECC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D40ECC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5110480</wp:posOffset>
              </wp:positionH>
              <wp:positionV relativeFrom="paragraph">
                <wp:posOffset>0</wp:posOffset>
              </wp:positionV>
              <wp:extent cx="50609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06095" cy="1828800"/>
                      </a:xfrm>
                      <a:prstGeom prst="rect">
                        <a:avLst/>
                      </a:prstGeom>
                      <a:noFill/>
                      <a:ln>
                        <a:noFill/>
                      </a:ln>
                    </wps:spPr>
                    <wps:txbx>
                      <w:txbxContent>
                        <w:p w14:paraId="7B35E834">
                          <w:pPr>
                            <w:pStyle w:val="4"/>
                            <w:rPr>
                              <w:sz w:val="28"/>
                              <w:szCs w:val="28"/>
                            </w:rPr>
                          </w:pPr>
                        </w:p>
                      </w:txbxContent>
                    </wps:txbx>
                    <wps:bodyPr vert="horz" wrap="square" lIns="0" tIns="0" rIns="0" bIns="0" anchor="t" anchorCtr="0" upright="0">
                      <a:spAutoFit/>
                    </wps:bodyPr>
                  </wps:wsp>
                </a:graphicData>
              </a:graphic>
            </wp:anchor>
          </w:drawing>
        </mc:Choice>
        <mc:Fallback>
          <w:pict>
            <v:shape id="_x0000_s1026" o:spid="_x0000_s1026" o:spt="202" type="#_x0000_t202" style="position:absolute;left:0pt;margin-left:402.4pt;margin-top:0pt;height:144pt;width:39.85pt;mso-position-horizontal-relative:margin;z-index:251659264;mso-width-relative:page;mso-height-relative:page;" filled="f" stroked="f" coordsize="21600,21600" o:gfxdata="UEsDBAoAAAAAAIdO4kAAAAAAAAAAAAAAAAAEAAAAZHJzL1BLAwQUAAAACACHTuJAcQwXb9UAAAAI&#10;AQAADwAAAGRycy9kb3ducmV2LnhtbE2PMU/DMBSEdyT+g/WQWBC1E5XKhDgdECxsFBY2N34kEfZz&#10;FLtJ6K/nMcF4utPdd/V+DV7MOKUhkoFio0AgtdEN1Bl4f3u+1SBStuSsj4QGvjHBvrm8qG3l4kKv&#10;OB9yJ7iEUmUN9DmPlZSp7THYtIkjEnufcQo2s5w66Sa7cHnwslRqJ4MdiBd6O+Jjj+3X4RQM7Nan&#10;8eblHsvl3PqZPs5FkbEw5vqqUA8gMq75Lwy/+IwODTMd44lcEt6AVltGzwb4Edtab+9AHA2UWiuQ&#10;TS3/H2h+AFBLAwQUAAAACACHTuJAWG7N8OUBAAC/AwAADgAAAGRycy9lMm9Eb2MueG1srVPNjtMw&#10;EL4j8Q6W7zRppF2VqukKqBYhIUBaeADXcRpL8Q8zTpPyAPAGnLhw57n6HIydpAvLZQ9cnPHMeOb7&#10;vplsbgbTsqMC1M6WfLnIOVNWukrbQ8k/fbx9tuIMg7CVaJ1VJT8p5Dfbp082vV+rwjWurRQwKmJx&#10;3fuSNyH4dZahbJQRuHBeWQrWDowIdIVDVoHoqbppsyLPr7PeQeXBSYVI3t0Y5FNFeExBV9daqp2T&#10;nVE2jFVBtSIQJWy0R75NaOtayfC+rlEF1pacmIZ0UhOy9/HMthuxPoDwjZYTBPEYCA84GaEtNb2U&#10;2okgWAf6n1JGS3Do6rCQzmQjkaQIsVjmD7S5a4RXiQtJjf4iOv6/svLd8QMwXZW84MwKQwM/f/92&#10;/vHr/PMrK6I8vcc1Zd15ygvDSzfQ0sx+JGdkPdRg4pf4MIqTuKeLuGoITJLzKr/On19xJim0XBWr&#10;VZ7Uz+5fe8DwWjnDolFyoOElTcXxLQZCQqlzSmxm3a1u2zTA1v7loMToySL0EWK0wrAfJj57V52I&#10;Dv0F1Kdx8IWznnag5Pi5E6A4a99YEjkuzGzAbOxnQ1hJT0seOBvNV2FcrM6DPjRp1SIs9C+6QFgT&#10;hQhk7D7ho7kmZtMOxsX5856y7v+77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xDBdv1QAAAAgB&#10;AAAPAAAAAAAAAAEAIAAAACIAAABkcnMvZG93bnJldi54bWxQSwECFAAUAAAACACHTuJAWG7N8OUB&#10;AAC/AwAADgAAAAAAAAABACAAAAAkAQAAZHJzL2Uyb0RvYy54bWxQSwUGAAAAAAYABgBZAQAAewUA&#10;AAAA&#10;">
              <v:fill on="f" focussize="0,0"/>
              <v:stroke on="f"/>
              <v:imagedata o:title=""/>
              <o:lock v:ext="edit" aspectratio="f"/>
              <v:textbox inset="0mm,0mm,0mm,0mm" style="mso-fit-shape-to-text:t;">
                <w:txbxContent>
                  <w:p w14:paraId="7B35E834">
                    <w:pPr>
                      <w:pStyle w:val="4"/>
                      <w:rPr>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850" w:hanging="708"/>
      </w:pPr>
      <w:rPr>
        <w:rFonts w:hint="eastAsia" w:cs="Times New Roman"/>
      </w:rPr>
    </w:lvl>
    <w:lvl w:ilvl="4" w:tentative="0">
      <w:start w:val="1"/>
      <w:numFmt w:val="decimal"/>
      <w:pStyle w:val="2"/>
      <w:lvlText w:val="%1.%2.%3.%4.%5"/>
      <w:lvlJc w:val="left"/>
      <w:pPr>
        <w:ind w:left="2551" w:hanging="850"/>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881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qFormat/>
    <w:uiPriority w:val="0"/>
    <w:pPr>
      <w:keepNext/>
      <w:keepLines/>
      <w:numPr>
        <w:ilvl w:val="4"/>
        <w:numId w:val="1"/>
      </w:numPr>
      <w:ind w:left="851" w:hanging="851"/>
      <w:outlineLvl w:val="4"/>
    </w:pPr>
    <w:rPr>
      <w:rFonts w:ascii="Times New Roman" w:hAnsi="Times New Roman" w:eastAsia="宋体" w:cs="Times New Roman"/>
      <w:b/>
      <w:bCs/>
      <w:szCs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ind w:left="218"/>
    </w:pPr>
    <w:rPr>
      <w:rFonts w:ascii="仿宋_GB2312" w:hAnsi="仿宋_GB2312" w:eastAsia="仿宋_GB2312" w:cs="仿宋_GB2312"/>
      <w:sz w:val="32"/>
      <w:szCs w:val="32"/>
      <w:lang w:val="zh-CN" w:bidi="zh-CN"/>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2025-10-10T02:34:04Z</dcterms:created>
  <dc:creator>Administrator</dc:creator>
  <cp:lastModifiedBy>刘明</cp:lastModifiedBy>
  <dcterms:modified xsi:type="dcterms:W3CDTF">2025-10-10T02:34:14Z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eyJoZGlkIjoiMTQ1MDRlNzBkYjhjMmQ3NGU5YmYyNzcyNmM4YTBkYzgiLCJ1c2VySWQiOiIxNDg0ODQwNDg2In0=</vt:lpwstr>
  </property>
  <property fmtid="{D5CDD505-2E9C-101B-9397-08002B2CF9AE}" pid="4" name="ICV">
    <vt:lpwstr>44D7A676399B4275AC9DEE66991971FA_12</vt:lpwstr>
  </property>
</Properties>
</file>